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261" w:rsidRPr="00BC19A9" w:rsidRDefault="00F70771" w:rsidP="00F70771">
      <w:pPr>
        <w:pStyle w:val="Ttulo2"/>
        <w:jc w:val="center"/>
        <w:rPr>
          <w:rFonts w:ascii="Californian FB" w:hAnsi="Californian FB"/>
          <w:color w:val="000000" w:themeColor="text1"/>
          <w:sz w:val="40"/>
        </w:rPr>
      </w:pPr>
      <w:bookmarkStart w:id="0" w:name="_GoBack"/>
      <w:bookmarkEnd w:id="0"/>
      <w:r w:rsidRPr="00BC19A9">
        <w:rPr>
          <w:rFonts w:ascii="Californian FB" w:hAnsi="Californian FB"/>
          <w:color w:val="000000" w:themeColor="text1"/>
          <w:sz w:val="40"/>
        </w:rPr>
        <w:t>PREGUNTAS FRECUENTES</w:t>
      </w:r>
    </w:p>
    <w:p w:rsidR="00F70771" w:rsidRPr="00F70771" w:rsidRDefault="00F70771" w:rsidP="00F70771"/>
    <w:p w:rsidR="00F70771" w:rsidRPr="00F75B5A" w:rsidRDefault="00F70771" w:rsidP="00F70771">
      <w:pPr>
        <w:pStyle w:val="Prrafodelista"/>
        <w:numPr>
          <w:ilvl w:val="0"/>
          <w:numId w:val="1"/>
        </w:numPr>
        <w:rPr>
          <w:b/>
        </w:rPr>
      </w:pPr>
      <w:r w:rsidRPr="00F75B5A">
        <w:rPr>
          <w:b/>
        </w:rPr>
        <w:t>¿Cómo se da alta una empresa?</w:t>
      </w:r>
    </w:p>
    <w:p w:rsidR="00F75B5A" w:rsidRDefault="00F75B5A" w:rsidP="00F75B5A">
      <w:pPr>
        <w:pStyle w:val="Prrafodelista"/>
        <w:jc w:val="both"/>
      </w:pPr>
      <w:r>
        <w:t>Primeramente que la empresa este de acuerdo, debido a que se hará responsable de recibir nuevos estudiantes para la realización de sus prácticas.</w:t>
      </w:r>
    </w:p>
    <w:p w:rsidR="00F75B5A" w:rsidRDefault="00E65579" w:rsidP="00E65579">
      <w:pPr>
        <w:pStyle w:val="Prrafodelista"/>
        <w:jc w:val="both"/>
      </w:pPr>
      <w:r>
        <w:t>Se necesita ingresar al sistema sifpvu y dar de alta la nueva unidad receptora por el administrador. Una vez hecho esto se ingresa</w:t>
      </w:r>
      <w:r w:rsidR="00F75B5A">
        <w:t xml:space="preserve"> a la página de la facultad, descargar el formato, llenarlo y presentarlo. </w:t>
      </w:r>
    </w:p>
    <w:p w:rsidR="00E65579" w:rsidRDefault="00E65579" w:rsidP="00E65579">
      <w:pPr>
        <w:pStyle w:val="Prrafodelista"/>
        <w:ind w:left="3119" w:hanging="2268"/>
        <w:jc w:val="both"/>
      </w:pPr>
      <w:r>
        <w:t xml:space="preserve"> </w:t>
      </w:r>
      <w:hyperlink r:id="rId6" w:history="1">
        <w:r w:rsidRPr="009E3BA5">
          <w:rPr>
            <w:rStyle w:val="Hipervnculo"/>
          </w:rPr>
          <w:t>http://sifpvu.uabc.mx/</w:t>
        </w:r>
      </w:hyperlink>
      <w:r>
        <w:t xml:space="preserve"> </w:t>
      </w:r>
      <w:r w:rsidRPr="00E65579">
        <w:rPr>
          <w:b/>
        </w:rPr>
        <w:t>&gt;</w:t>
      </w:r>
      <w:r>
        <w:t xml:space="preserve"> Regístrate (ANEXO 1 en línea)</w:t>
      </w:r>
      <w:r w:rsidRPr="00E65579">
        <w:rPr>
          <w:b/>
        </w:rPr>
        <w:t xml:space="preserve"> &gt;</w:t>
      </w:r>
      <w:r>
        <w:t xml:space="preserve"> Llenar datos generales de la        empresa</w:t>
      </w:r>
    </w:p>
    <w:p w:rsidR="006844C1" w:rsidRDefault="006844C1" w:rsidP="00F75B5A">
      <w:pPr>
        <w:pStyle w:val="Prrafodelista"/>
        <w:jc w:val="both"/>
      </w:pPr>
    </w:p>
    <w:p w:rsidR="00E65579" w:rsidRDefault="000B64F8" w:rsidP="00F75B5A">
      <w:pPr>
        <w:pStyle w:val="Prrafodelista"/>
        <w:jc w:val="center"/>
      </w:pPr>
      <w:hyperlink r:id="rId7" w:history="1">
        <w:r w:rsidR="00F75B5A" w:rsidRPr="009F277F">
          <w:rPr>
            <w:rStyle w:val="Hipervnculo"/>
          </w:rPr>
          <w:t>http://fca.tij.uabc.mx/</w:t>
        </w:r>
      </w:hyperlink>
      <w:r w:rsidR="00F75B5A">
        <w:t xml:space="preserve"> </w:t>
      </w:r>
      <w:r w:rsidR="00F75B5A" w:rsidRPr="00F75B5A">
        <w:rPr>
          <w:b/>
        </w:rPr>
        <w:t>&gt;</w:t>
      </w:r>
      <w:r w:rsidR="00F75B5A">
        <w:t xml:space="preserve"> Servicios estudiantiles </w:t>
      </w:r>
      <w:r w:rsidR="00F75B5A" w:rsidRPr="00F75B5A">
        <w:rPr>
          <w:b/>
        </w:rPr>
        <w:t>&gt;</w:t>
      </w:r>
      <w:r w:rsidR="00F75B5A">
        <w:t xml:space="preserve"> Practicas profesionales</w:t>
      </w:r>
      <w:r w:rsidR="006844C1">
        <w:t xml:space="preserve"> </w:t>
      </w:r>
      <w:r w:rsidR="006844C1" w:rsidRPr="006844C1">
        <w:rPr>
          <w:b/>
        </w:rPr>
        <w:t>&gt;</w:t>
      </w:r>
      <w:r w:rsidR="006844C1">
        <w:t xml:space="preserve"> </w:t>
      </w:r>
      <w:r w:rsidR="00E65579">
        <w:t>ANEXO 1 Alta</w:t>
      </w:r>
    </w:p>
    <w:p w:rsidR="009D5AD4" w:rsidRDefault="00E65579" w:rsidP="009D5AD4">
      <w:pPr>
        <w:pStyle w:val="Prrafodelista"/>
      </w:pPr>
      <w:r>
        <w:t xml:space="preserve">                                                de unidad receptora-administrador</w:t>
      </w:r>
    </w:p>
    <w:p w:rsidR="009D5AD4" w:rsidRDefault="009D5AD4" w:rsidP="009D5AD4">
      <w:pPr>
        <w:pStyle w:val="Prrafodelista"/>
      </w:pPr>
    </w:p>
    <w:p w:rsidR="009D5AD4" w:rsidRPr="00F75B5A" w:rsidRDefault="009D5AD4" w:rsidP="009D5AD4">
      <w:pPr>
        <w:pStyle w:val="Prrafodelista"/>
        <w:numPr>
          <w:ilvl w:val="0"/>
          <w:numId w:val="1"/>
        </w:numPr>
        <w:rPr>
          <w:b/>
        </w:rPr>
      </w:pPr>
      <w:r w:rsidRPr="00F75B5A">
        <w:rPr>
          <w:b/>
        </w:rPr>
        <w:t xml:space="preserve">¿Cómo se da alta </w:t>
      </w:r>
      <w:r>
        <w:rPr>
          <w:b/>
        </w:rPr>
        <w:t>un programa</w:t>
      </w:r>
      <w:r w:rsidRPr="00F75B5A">
        <w:rPr>
          <w:b/>
        </w:rPr>
        <w:t>?</w:t>
      </w:r>
    </w:p>
    <w:p w:rsidR="009D5AD4" w:rsidRDefault="009D5AD4" w:rsidP="006844C1">
      <w:pPr>
        <w:pStyle w:val="Prrafodelista"/>
        <w:jc w:val="both"/>
      </w:pPr>
      <w:r>
        <w:t>Una vez aceptada la unidad receptora por la coordinación de prácticas profesionales, se registra el programa de prácticas profesionales. Se necesita ingresar al sistema sifpvu y dar de alta el nuevo programa por el administrador. Una vez hecho esto se ingresa a la página de la facultad, descargar el formato, llenarlo y presentarlo.</w:t>
      </w:r>
    </w:p>
    <w:p w:rsidR="009D5AD4" w:rsidRDefault="009D5AD4" w:rsidP="006844C1">
      <w:pPr>
        <w:pStyle w:val="Prrafodelista"/>
        <w:jc w:val="both"/>
      </w:pPr>
    </w:p>
    <w:p w:rsidR="009D5AD4" w:rsidRDefault="009D5AD4" w:rsidP="009D5AD4">
      <w:pPr>
        <w:pStyle w:val="Prrafodelista"/>
        <w:ind w:left="3119" w:hanging="2268"/>
        <w:jc w:val="both"/>
      </w:pPr>
      <w:r>
        <w:t xml:space="preserve">  </w:t>
      </w:r>
      <w:hyperlink r:id="rId8" w:history="1">
        <w:r w:rsidRPr="009E3BA5">
          <w:rPr>
            <w:rStyle w:val="Hipervnculo"/>
          </w:rPr>
          <w:t>http://sifpvu.uabc.mx/</w:t>
        </w:r>
      </w:hyperlink>
      <w:r>
        <w:t xml:space="preserve"> </w:t>
      </w:r>
      <w:r w:rsidRPr="009D5AD4">
        <w:rPr>
          <w:b/>
        </w:rPr>
        <w:t>&gt;</w:t>
      </w:r>
      <w:r>
        <w:rPr>
          <w:b/>
        </w:rPr>
        <w:t xml:space="preserve"> </w:t>
      </w:r>
      <w:r w:rsidRPr="009D5AD4">
        <w:t>Acceder a la pagina</w:t>
      </w:r>
      <w:r>
        <w:rPr>
          <w:b/>
        </w:rPr>
        <w:t xml:space="preserve"> &gt; </w:t>
      </w:r>
      <w:r>
        <w:t xml:space="preserve">Pestaña de PPP </w:t>
      </w:r>
      <w:r w:rsidRPr="009D5AD4">
        <w:rPr>
          <w:b/>
        </w:rPr>
        <w:t>&gt;</w:t>
      </w:r>
      <w:r>
        <w:rPr>
          <w:b/>
        </w:rPr>
        <w:t xml:space="preserve"> </w:t>
      </w:r>
      <w:r w:rsidRPr="009D5AD4">
        <w:t>Añadir nuevo programa</w:t>
      </w:r>
      <w:r>
        <w:t xml:space="preserve"> &gt; Llenar datos generales del programa</w:t>
      </w:r>
    </w:p>
    <w:p w:rsidR="009D5AD4" w:rsidRDefault="009D5AD4" w:rsidP="009D5AD4">
      <w:pPr>
        <w:pStyle w:val="Prrafodelista"/>
        <w:ind w:left="3119" w:hanging="2268"/>
        <w:jc w:val="both"/>
      </w:pPr>
    </w:p>
    <w:p w:rsidR="009D5AD4" w:rsidRDefault="009D5AD4" w:rsidP="009D5AD4">
      <w:pPr>
        <w:pStyle w:val="Prrafodelista"/>
        <w:jc w:val="center"/>
      </w:pPr>
      <w:r>
        <w:t xml:space="preserve">   </w:t>
      </w:r>
      <w:hyperlink r:id="rId9" w:history="1">
        <w:r w:rsidRPr="009F277F">
          <w:rPr>
            <w:rStyle w:val="Hipervnculo"/>
          </w:rPr>
          <w:t>http://fca.tij.uabc.mx/</w:t>
        </w:r>
      </w:hyperlink>
      <w:r>
        <w:t xml:space="preserve"> </w:t>
      </w:r>
      <w:r w:rsidRPr="00F75B5A">
        <w:rPr>
          <w:b/>
        </w:rPr>
        <w:t>&gt;</w:t>
      </w:r>
      <w:r>
        <w:t xml:space="preserve"> Servicios estudiantiles </w:t>
      </w:r>
      <w:r w:rsidRPr="00F75B5A">
        <w:rPr>
          <w:b/>
        </w:rPr>
        <w:t>&gt;</w:t>
      </w:r>
      <w:r>
        <w:t xml:space="preserve"> Practicas profesionales </w:t>
      </w:r>
      <w:r w:rsidRPr="006844C1">
        <w:rPr>
          <w:b/>
        </w:rPr>
        <w:t>&gt;</w:t>
      </w:r>
      <w:r>
        <w:t xml:space="preserve"> ANEXO 2 Alta</w:t>
      </w:r>
    </w:p>
    <w:p w:rsidR="009D5AD4" w:rsidRDefault="009D5AD4" w:rsidP="009D5AD4">
      <w:pPr>
        <w:pStyle w:val="Prrafodelista"/>
      </w:pPr>
      <w:r>
        <w:t xml:space="preserve">                                                de nuevo programa de PP</w:t>
      </w:r>
    </w:p>
    <w:p w:rsidR="009D5AD4" w:rsidRDefault="009D5AD4" w:rsidP="009D5AD4">
      <w:pPr>
        <w:pStyle w:val="Prrafodelista"/>
      </w:pPr>
    </w:p>
    <w:p w:rsidR="009D5AD4" w:rsidRPr="009D5AD4" w:rsidRDefault="009D5AD4" w:rsidP="009D5AD4">
      <w:pPr>
        <w:pStyle w:val="Prrafodelista"/>
        <w:jc w:val="both"/>
      </w:pPr>
      <w:r>
        <w:t xml:space="preserve">Pasara por una junta que se realiza a finales de cada mes para su aprobación y en caso de ser aprobará se le hará notificar. </w:t>
      </w:r>
    </w:p>
    <w:p w:rsidR="00F75B5A" w:rsidRPr="00BC19A9" w:rsidRDefault="00F75B5A" w:rsidP="00F75B5A">
      <w:pPr>
        <w:pStyle w:val="Prrafodelista"/>
        <w:jc w:val="center"/>
      </w:pPr>
    </w:p>
    <w:p w:rsidR="00F70771" w:rsidRPr="00F604F8" w:rsidRDefault="00F70771" w:rsidP="00F70771">
      <w:pPr>
        <w:pStyle w:val="Prrafodelista"/>
        <w:numPr>
          <w:ilvl w:val="0"/>
          <w:numId w:val="1"/>
        </w:numPr>
        <w:rPr>
          <w:b/>
        </w:rPr>
      </w:pPr>
      <w:r w:rsidRPr="00F604F8">
        <w:rPr>
          <w:b/>
        </w:rPr>
        <w:t>¿Qué documentos ocupo para dar</w:t>
      </w:r>
      <w:r w:rsidR="00345BAF">
        <w:rPr>
          <w:b/>
        </w:rPr>
        <w:t>se</w:t>
      </w:r>
      <w:r w:rsidRPr="00F604F8">
        <w:rPr>
          <w:b/>
        </w:rPr>
        <w:t xml:space="preserve"> de alta?</w:t>
      </w:r>
    </w:p>
    <w:p w:rsidR="006844C1" w:rsidRDefault="006844C1" w:rsidP="006844C1">
      <w:pPr>
        <w:pStyle w:val="Prrafodelista"/>
      </w:pPr>
      <w:r>
        <w:t>Es necesario</w:t>
      </w:r>
      <w:r w:rsidR="00E55DFE">
        <w:t xml:space="preserve"> descargar y llenar a computadora </w:t>
      </w:r>
      <w:r>
        <w:t>el Formato Unidad Receptora (ANEXO 1)</w:t>
      </w:r>
    </w:p>
    <w:p w:rsidR="006844C1" w:rsidRDefault="000B64F8" w:rsidP="006844C1">
      <w:pPr>
        <w:pStyle w:val="Prrafodelista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1916430</wp:posOffset>
                </wp:positionH>
                <wp:positionV relativeFrom="paragraph">
                  <wp:posOffset>34925</wp:posOffset>
                </wp:positionV>
                <wp:extent cx="2305685" cy="138430"/>
                <wp:effectExtent l="15240" t="15875" r="12700" b="17145"/>
                <wp:wrapNone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5685" cy="138430"/>
                        </a:xfrm>
                        <a:prstGeom prst="flowChartAlternateProcess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2" o:spid="_x0000_s1026" type="#_x0000_t176" style="position:absolute;margin-left:150.9pt;margin-top:2.75pt;width:181.55pt;height:10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" filled="f" fillcolor="white [3201]" strokecolor="red" strokeweight="1.5pt">
                <v:shadow color="#868686"/>
              </v:shape>
            </w:pict>
          </mc:Fallback>
        </mc:AlternateContent>
      </w:r>
      <w:r w:rsidR="009D5AD4" w:rsidRPr="009D5AD4">
        <w:t xml:space="preserve"> </w:t>
      </w:r>
      <w:r w:rsidR="009D5AD4">
        <w:rPr>
          <w:noProof/>
        </w:rPr>
        <w:drawing>
          <wp:inline distT="0" distB="0" distL="0" distR="0">
            <wp:extent cx="2682651" cy="1329338"/>
            <wp:effectExtent l="19050" t="0" r="3399" b="0"/>
            <wp:docPr id="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7737" t="35959" r="64926" b="470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98" cy="13310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5DFE" w:rsidRDefault="00E55DFE" w:rsidP="006844C1">
      <w:pPr>
        <w:pStyle w:val="Prrafodelista"/>
        <w:jc w:val="center"/>
      </w:pPr>
    </w:p>
    <w:p w:rsidR="009D5AD4" w:rsidRPr="00BC19A9" w:rsidRDefault="009D5AD4" w:rsidP="006844C1">
      <w:pPr>
        <w:pStyle w:val="Prrafodelista"/>
        <w:jc w:val="center"/>
      </w:pPr>
    </w:p>
    <w:p w:rsidR="00F70771" w:rsidRDefault="00F70771" w:rsidP="00F70771">
      <w:pPr>
        <w:pStyle w:val="Prrafodelista"/>
        <w:numPr>
          <w:ilvl w:val="0"/>
          <w:numId w:val="1"/>
        </w:numPr>
        <w:rPr>
          <w:b/>
        </w:rPr>
      </w:pPr>
      <w:r w:rsidRPr="00E55DFE">
        <w:rPr>
          <w:b/>
        </w:rPr>
        <w:lastRenderedPageBreak/>
        <w:t>¿Qué documentos ocupo para asignarme a la UR?</w:t>
      </w:r>
    </w:p>
    <w:p w:rsidR="00E55DFE" w:rsidRDefault="009D5AD4" w:rsidP="009D5AD4">
      <w:pPr>
        <w:pStyle w:val="Prrafodelista"/>
      </w:pPr>
      <w:r w:rsidRPr="009D5AD4">
        <w:t>Soli</w:t>
      </w:r>
      <w:r>
        <w:t>ci</w:t>
      </w:r>
      <w:r w:rsidRPr="009D5AD4">
        <w:t>tar una cita en línea y ser aceptado por la unidad receptora</w:t>
      </w:r>
      <w:r>
        <w:t>. Una vez aceptada la solicitud s</w:t>
      </w:r>
      <w:r w:rsidR="00E55DFE">
        <w:t>e necesita descargar y llenar a computadora el Formato de Asignación (ANEXO 3)</w:t>
      </w:r>
    </w:p>
    <w:p w:rsidR="00E55DFE" w:rsidRDefault="000B64F8" w:rsidP="00E55DFE">
      <w:pPr>
        <w:pStyle w:val="Prrafodelista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1908810</wp:posOffset>
                </wp:positionH>
                <wp:positionV relativeFrom="paragraph">
                  <wp:posOffset>363855</wp:posOffset>
                </wp:positionV>
                <wp:extent cx="1852295" cy="138430"/>
                <wp:effectExtent l="17145" t="9525" r="16510" b="13970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2295" cy="138430"/>
                        </a:xfrm>
                        <a:prstGeom prst="flowChartAlternateProcess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176" style="position:absolute;margin-left:150.3pt;margin-top:28.65pt;width:145.85pt;height:1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" filled="f" fillcolor="white [3201]" strokecolor="red" strokeweight="1.5pt">
                <v:shadow color="#868686"/>
              </v:shape>
            </w:pict>
          </mc:Fallback>
        </mc:AlternateContent>
      </w:r>
      <w:r w:rsidR="009D5AD4">
        <w:rPr>
          <w:noProof/>
        </w:rPr>
        <w:drawing>
          <wp:inline distT="0" distB="0" distL="0" distR="0">
            <wp:extent cx="2592850" cy="1283233"/>
            <wp:effectExtent l="19050" t="0" r="0" b="0"/>
            <wp:docPr id="8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8285" t="36301" r="65068" b="472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161" cy="12868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516" w:rsidRPr="00BC19A9" w:rsidRDefault="00F30516" w:rsidP="00E55DFE">
      <w:pPr>
        <w:pStyle w:val="Prrafodelista"/>
        <w:jc w:val="center"/>
      </w:pPr>
    </w:p>
    <w:p w:rsidR="00F70771" w:rsidRPr="00F30516" w:rsidRDefault="00F70771" w:rsidP="00F70771">
      <w:pPr>
        <w:pStyle w:val="Prrafodelista"/>
        <w:numPr>
          <w:ilvl w:val="0"/>
          <w:numId w:val="1"/>
        </w:numPr>
        <w:rPr>
          <w:b/>
        </w:rPr>
      </w:pPr>
      <w:r w:rsidRPr="00F30516">
        <w:rPr>
          <w:b/>
        </w:rPr>
        <w:t>¿</w:t>
      </w:r>
      <w:r w:rsidRPr="00265F33">
        <w:rPr>
          <w:b/>
        </w:rPr>
        <w:t>Qué es el</w:t>
      </w:r>
      <w:r w:rsidRPr="00F30516">
        <w:rPr>
          <w:b/>
        </w:rPr>
        <w:t xml:space="preserve"> convenio general, específico y la carta de colaboración?</w:t>
      </w:r>
    </w:p>
    <w:p w:rsidR="00BA0EDA" w:rsidRDefault="00BA0EDA" w:rsidP="00A9607B">
      <w:pPr>
        <w:pStyle w:val="Prrafodelista"/>
        <w:numPr>
          <w:ilvl w:val="0"/>
          <w:numId w:val="3"/>
        </w:numPr>
        <w:jc w:val="both"/>
      </w:pPr>
      <w:r>
        <w:t xml:space="preserve">Son los documentos que se les hace llegar después de haber sido aceptada la empresa como UR, donde se queda registrado el acuerdo pactado universidad-empresa. </w:t>
      </w:r>
    </w:p>
    <w:p w:rsidR="00265F33" w:rsidRDefault="00265F33" w:rsidP="00A9607B">
      <w:pPr>
        <w:pStyle w:val="Prrafodelista"/>
        <w:numPr>
          <w:ilvl w:val="0"/>
          <w:numId w:val="3"/>
        </w:numPr>
        <w:jc w:val="both"/>
      </w:pPr>
      <w:r>
        <w:t xml:space="preserve">Forma parte de los convenios la carta de colaboración. </w:t>
      </w:r>
    </w:p>
    <w:p w:rsidR="00A9607B" w:rsidRPr="00BC19A9" w:rsidRDefault="00A9607B" w:rsidP="00BA0EDA">
      <w:pPr>
        <w:pStyle w:val="Prrafodelista"/>
      </w:pPr>
    </w:p>
    <w:p w:rsidR="00F70771" w:rsidRPr="00BA0EDA" w:rsidRDefault="00F70771" w:rsidP="00F70771">
      <w:pPr>
        <w:pStyle w:val="Prrafodelista"/>
        <w:numPr>
          <w:ilvl w:val="0"/>
          <w:numId w:val="1"/>
        </w:numPr>
        <w:rPr>
          <w:b/>
        </w:rPr>
      </w:pPr>
      <w:r w:rsidRPr="00BA0EDA">
        <w:rPr>
          <w:b/>
        </w:rPr>
        <w:t>¿Es necesario tomar una materia si solo me hacen faltan las Practicas?</w:t>
      </w:r>
    </w:p>
    <w:p w:rsidR="00BA0EDA" w:rsidRDefault="00BA0EDA" w:rsidP="00BA0EDA">
      <w:pPr>
        <w:pStyle w:val="Prrafodelista"/>
      </w:pPr>
      <w:r>
        <w:t>No es necesario</w:t>
      </w:r>
      <w:r w:rsidR="00345BAF">
        <w:t xml:space="preserve"> pero se debe tener activa la matricula y realizar el pago correspondiente al semestre</w:t>
      </w:r>
      <w:r w:rsidR="00A9607B">
        <w:t>.</w:t>
      </w:r>
      <w:r>
        <w:t xml:space="preserve"> </w:t>
      </w:r>
    </w:p>
    <w:p w:rsidR="00BA0EDA" w:rsidRPr="00BC19A9" w:rsidRDefault="00BA0EDA" w:rsidP="00BA0EDA">
      <w:pPr>
        <w:pStyle w:val="Prrafodelista"/>
      </w:pPr>
    </w:p>
    <w:p w:rsidR="00F70771" w:rsidRPr="00A9607B" w:rsidRDefault="00F70771" w:rsidP="00F70771">
      <w:pPr>
        <w:pStyle w:val="Prrafodelista"/>
        <w:numPr>
          <w:ilvl w:val="0"/>
          <w:numId w:val="1"/>
        </w:numPr>
        <w:rPr>
          <w:b/>
        </w:rPr>
      </w:pPr>
      <w:r w:rsidRPr="00A9607B">
        <w:rPr>
          <w:b/>
        </w:rPr>
        <w:t>¿A partir de cuándo puedo empezar a realizar mis Prácticas?</w:t>
      </w:r>
    </w:p>
    <w:p w:rsidR="00A9607B" w:rsidRDefault="00A9607B" w:rsidP="00A9607B">
      <w:pPr>
        <w:pStyle w:val="Prrafodelista"/>
      </w:pPr>
      <w:r>
        <w:t>Cuando se tengan más del 70% de créditos en la carrera.</w:t>
      </w:r>
    </w:p>
    <w:p w:rsidR="00A9607B" w:rsidRDefault="000B64F8" w:rsidP="007C1C34">
      <w:pPr>
        <w:pStyle w:val="Prrafodelista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3876040</wp:posOffset>
                </wp:positionH>
                <wp:positionV relativeFrom="paragraph">
                  <wp:posOffset>1926590</wp:posOffset>
                </wp:positionV>
                <wp:extent cx="1574165" cy="184150"/>
                <wp:effectExtent l="12700" t="14605" r="13335" b="10795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165" cy="184150"/>
                        </a:xfrm>
                        <a:prstGeom prst="flowChartAlternateProcess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176" style="position:absolute;margin-left:305.2pt;margin-top:151.7pt;width:123.95pt;height:1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" filled="f" fillcolor="white [3201]" strokecolor="red" strokeweight="1.5pt">
                <v:shadow color="#868686"/>
              </v:shape>
            </w:pict>
          </mc:Fallback>
        </mc:AlternateContent>
      </w:r>
      <w:r w:rsidR="00A9607B">
        <w:rPr>
          <w:noProof/>
        </w:rPr>
        <w:drawing>
          <wp:inline distT="0" distB="0" distL="0" distR="0">
            <wp:extent cx="4985161" cy="2166897"/>
            <wp:effectExtent l="19050" t="0" r="5939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t="5651" r="11252" b="460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5161" cy="21668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1C34" w:rsidRPr="00BC19A9" w:rsidRDefault="007C1C34" w:rsidP="007C1C34">
      <w:pPr>
        <w:pStyle w:val="Prrafodelista"/>
        <w:jc w:val="center"/>
      </w:pPr>
    </w:p>
    <w:p w:rsidR="00F70771" w:rsidRPr="00F30516" w:rsidRDefault="00F70771" w:rsidP="00F70771">
      <w:pPr>
        <w:pStyle w:val="Prrafodelista"/>
        <w:numPr>
          <w:ilvl w:val="0"/>
          <w:numId w:val="1"/>
        </w:numPr>
        <w:rPr>
          <w:b/>
        </w:rPr>
      </w:pPr>
      <w:r w:rsidRPr="00F30516">
        <w:rPr>
          <w:b/>
        </w:rPr>
        <w:t xml:space="preserve">¿Puedo hacer mis </w:t>
      </w:r>
      <w:r w:rsidR="007C1C34" w:rsidRPr="00F30516">
        <w:rPr>
          <w:b/>
        </w:rPr>
        <w:t>Prácticas</w:t>
      </w:r>
      <w:r w:rsidRPr="00F30516">
        <w:rPr>
          <w:b/>
        </w:rPr>
        <w:t xml:space="preserve"> </w:t>
      </w:r>
      <w:r w:rsidR="007C1C34" w:rsidRPr="00F30516">
        <w:rPr>
          <w:b/>
        </w:rPr>
        <w:t>al mismo tiempo que mi</w:t>
      </w:r>
      <w:r w:rsidRPr="00F30516">
        <w:rPr>
          <w:b/>
        </w:rPr>
        <w:t xml:space="preserve"> Servicio </w:t>
      </w:r>
      <w:r w:rsidR="007C1C34" w:rsidRPr="00F30516">
        <w:rPr>
          <w:b/>
        </w:rPr>
        <w:t>Profesional?</w:t>
      </w:r>
    </w:p>
    <w:p w:rsidR="007C1C34" w:rsidRDefault="00F30516" w:rsidP="00F30516">
      <w:pPr>
        <w:pStyle w:val="Prrafodelista"/>
        <w:jc w:val="both"/>
      </w:pPr>
      <w:r>
        <w:t>Si se puede realizar al mismo tiempo</w:t>
      </w:r>
      <w:r w:rsidR="00564855">
        <w:t xml:space="preserve"> siempre y cuando no sea el mismo horario ni la misma empresa</w:t>
      </w:r>
      <w:r>
        <w:t>.</w:t>
      </w:r>
    </w:p>
    <w:p w:rsidR="002D455E" w:rsidRDefault="002D455E" w:rsidP="00F30516">
      <w:pPr>
        <w:pStyle w:val="Prrafodelista"/>
        <w:jc w:val="both"/>
      </w:pPr>
    </w:p>
    <w:p w:rsidR="00F70771" w:rsidRPr="00F30516" w:rsidRDefault="00F70771" w:rsidP="00F70771">
      <w:pPr>
        <w:pStyle w:val="Prrafodelista"/>
        <w:numPr>
          <w:ilvl w:val="0"/>
          <w:numId w:val="1"/>
        </w:numPr>
        <w:rPr>
          <w:b/>
        </w:rPr>
      </w:pPr>
      <w:r w:rsidRPr="00F30516">
        <w:rPr>
          <w:b/>
        </w:rPr>
        <w:t>¿En qué forma debo entregar los tipos de convenio?</w:t>
      </w:r>
    </w:p>
    <w:p w:rsidR="00F30516" w:rsidRDefault="00F30516" w:rsidP="002770C4">
      <w:pPr>
        <w:pStyle w:val="Prrafodelista"/>
        <w:jc w:val="both"/>
      </w:pPr>
      <w:r>
        <w:t>Deben entregarse editados como corresponda y enviados en archiv</w:t>
      </w:r>
      <w:r w:rsidR="00A0765B">
        <w:t>o Word en el tiempo solicitado.</w:t>
      </w:r>
    </w:p>
    <w:p w:rsidR="00F70771" w:rsidRDefault="00F70771" w:rsidP="00F70771">
      <w:pPr>
        <w:pStyle w:val="Prrafodelista"/>
        <w:numPr>
          <w:ilvl w:val="0"/>
          <w:numId w:val="1"/>
        </w:numPr>
        <w:rPr>
          <w:b/>
        </w:rPr>
      </w:pPr>
      <w:r w:rsidRPr="00F30516">
        <w:rPr>
          <w:b/>
        </w:rPr>
        <w:lastRenderedPageBreak/>
        <w:t>¿Qué debo entregar en el Reporte Parcial?</w:t>
      </w:r>
    </w:p>
    <w:p w:rsidR="00F30516" w:rsidRDefault="002770C4" w:rsidP="002770C4">
      <w:pPr>
        <w:pStyle w:val="Prrafodelista"/>
      </w:pPr>
      <w:r>
        <w:t>Tener llenadas las primeras 8 semanas</w:t>
      </w:r>
      <w:r w:rsidRPr="002770C4">
        <w:t xml:space="preserve"> en la bitácora </w:t>
      </w:r>
      <w:r>
        <w:t xml:space="preserve">de actividades </w:t>
      </w:r>
      <w:r w:rsidRPr="002770C4">
        <w:t>semanal</w:t>
      </w:r>
      <w:r>
        <w:t>es</w:t>
      </w:r>
      <w:r w:rsidRPr="002770C4">
        <w:t>.</w:t>
      </w:r>
      <w:r>
        <w:t xml:space="preserve"> </w:t>
      </w:r>
      <w:r w:rsidR="00F30516">
        <w:t>Se deben descargar los d</w:t>
      </w:r>
      <w:r>
        <w:t xml:space="preserve">ocumentos necesarios que son la evaluación parcial de la empresa </w:t>
      </w:r>
      <w:r w:rsidR="00F30516">
        <w:t xml:space="preserve">(ANEXO 4), así como </w:t>
      </w:r>
      <w:r>
        <w:t>la encuesta parcial del prestador</w:t>
      </w:r>
      <w:r w:rsidR="00F30516">
        <w:t xml:space="preserve"> </w:t>
      </w:r>
      <w:r w:rsidR="00F8725E">
        <w:t>(ANEXO 5),</w:t>
      </w:r>
      <w:r w:rsidR="00F30516">
        <w:t xml:space="preserve"> llenarlos a computadora de igual manera</w:t>
      </w:r>
      <w:r w:rsidR="00F8725E">
        <w:t xml:space="preserve"> y entregarlos a la Coordinación de Prácticas Profesionales</w:t>
      </w:r>
      <w:r w:rsidR="00EF695B">
        <w:t xml:space="preserve"> dentro de la fecha correspondiente</w:t>
      </w:r>
      <w:r w:rsidR="00F30516">
        <w:t>.</w:t>
      </w:r>
    </w:p>
    <w:p w:rsidR="00F30516" w:rsidRDefault="000B64F8" w:rsidP="00F3051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501015</wp:posOffset>
                </wp:positionV>
                <wp:extent cx="2175510" cy="353060"/>
                <wp:effectExtent l="13335" t="18415" r="11430" b="9525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5510" cy="353060"/>
                        </a:xfrm>
                        <a:prstGeom prst="flowChartAlternateProcess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176" style="position:absolute;margin-left:141.75pt;margin-top:39.45pt;width:171.3pt;height:27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" filled="f" fillcolor="white [3201]" strokecolor="red" strokeweight="1.5pt">
                <v:shadow color="#868686"/>
              </v:shape>
            </w:pict>
          </mc:Fallback>
        </mc:AlternateContent>
      </w:r>
      <w:r w:rsidR="002770C4">
        <w:rPr>
          <w:noProof/>
        </w:rPr>
        <w:drawing>
          <wp:inline distT="0" distB="0" distL="0" distR="0">
            <wp:extent cx="2393038" cy="1221762"/>
            <wp:effectExtent l="19050" t="0" r="7262" b="0"/>
            <wp:docPr id="9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7737" t="35616" r="64926" b="469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6111" cy="1223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516" w:rsidRDefault="00F70771" w:rsidP="00EF695B">
      <w:pPr>
        <w:pStyle w:val="Prrafodelista"/>
        <w:numPr>
          <w:ilvl w:val="0"/>
          <w:numId w:val="1"/>
        </w:numPr>
        <w:rPr>
          <w:b/>
        </w:rPr>
      </w:pPr>
      <w:r w:rsidRPr="00EF695B">
        <w:rPr>
          <w:b/>
        </w:rPr>
        <w:t>¿Qué debo entregar en el Reporte Final?</w:t>
      </w:r>
    </w:p>
    <w:p w:rsidR="002770C4" w:rsidRDefault="002770C4" w:rsidP="002770C4">
      <w:pPr>
        <w:pStyle w:val="Prrafodelista"/>
      </w:pPr>
      <w:r>
        <w:t>Tener llenadas las 16 semanas</w:t>
      </w:r>
      <w:r w:rsidRPr="002770C4">
        <w:t xml:space="preserve"> en la bitácora </w:t>
      </w:r>
      <w:r>
        <w:t xml:space="preserve">de actividades </w:t>
      </w:r>
      <w:r w:rsidRPr="002770C4">
        <w:t>semanal</w:t>
      </w:r>
      <w:r>
        <w:t>es</w:t>
      </w:r>
      <w:r w:rsidRPr="002770C4">
        <w:t>.</w:t>
      </w:r>
      <w:r>
        <w:t xml:space="preserve"> Se deben descargar los documentos necesarios que son la evaluación final de la empresa (ANEXO 6), así como la encuesta final del prestador (ANEXO 7), llenarlos a computadora de igual manera y entregarlos a la Coordinación de Prácticas Profesionales dentro de la fecha correspondiente.</w:t>
      </w:r>
    </w:p>
    <w:p w:rsidR="000C709F" w:rsidRDefault="000C709F" w:rsidP="00EF695B">
      <w:pPr>
        <w:pStyle w:val="Prrafodelista"/>
      </w:pPr>
    </w:p>
    <w:p w:rsidR="00EF695B" w:rsidRDefault="000B64F8" w:rsidP="00EF695B">
      <w:pPr>
        <w:pStyle w:val="Prrafodelista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1929130</wp:posOffset>
                </wp:positionH>
                <wp:positionV relativeFrom="paragraph">
                  <wp:posOffset>911225</wp:posOffset>
                </wp:positionV>
                <wp:extent cx="2085340" cy="311785"/>
                <wp:effectExtent l="18415" t="13335" r="10795" b="1778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340" cy="311785"/>
                        </a:xfrm>
                        <a:prstGeom prst="flowChartAlternateProcess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176" style="position:absolute;margin-left:151.9pt;margin-top:71.75pt;width:164.2pt;height:24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" filled="f" fillcolor="white [3201]" strokecolor="red" strokeweight="1.5pt">
                <v:shadow color="#868686"/>
              </v:shape>
            </w:pict>
          </mc:Fallback>
        </mc:AlternateContent>
      </w:r>
      <w:r w:rsidR="002770C4" w:rsidRPr="002770C4">
        <w:t xml:space="preserve"> </w:t>
      </w:r>
      <w:r w:rsidR="002770C4">
        <w:rPr>
          <w:noProof/>
        </w:rPr>
        <w:drawing>
          <wp:inline distT="0" distB="0" distL="0" distR="0">
            <wp:extent cx="2511240" cy="1298602"/>
            <wp:effectExtent l="19050" t="0" r="336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8148" t="35788" r="64527" b="465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5517" cy="13008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0771" w:rsidRPr="000C709F" w:rsidRDefault="00267DB8" w:rsidP="00F70771">
      <w:pPr>
        <w:pStyle w:val="Prrafodelista"/>
        <w:numPr>
          <w:ilvl w:val="0"/>
          <w:numId w:val="1"/>
        </w:numPr>
        <w:rPr>
          <w:b/>
        </w:rPr>
      </w:pPr>
      <w:r w:rsidRPr="000C709F">
        <w:rPr>
          <w:b/>
        </w:rPr>
        <w:t>¿</w:t>
      </w:r>
      <w:r w:rsidR="00AC4283" w:rsidRPr="000C709F">
        <w:rPr>
          <w:b/>
        </w:rPr>
        <w:t>Todos los documentos deben estar sellados y firmados por la empresa?</w:t>
      </w:r>
    </w:p>
    <w:p w:rsidR="00267DB8" w:rsidRDefault="002557D1" w:rsidP="00267DB8">
      <w:pPr>
        <w:pStyle w:val="Prrafodelista"/>
      </w:pPr>
      <w:r>
        <w:t xml:space="preserve">Todos los anexos </w:t>
      </w:r>
      <w:r w:rsidR="002770C4">
        <w:t>requieren</w:t>
      </w:r>
      <w:r>
        <w:t xml:space="preserve"> sello y firma de la empresa.</w:t>
      </w:r>
    </w:p>
    <w:p w:rsidR="00267DB8" w:rsidRPr="00BC19A9" w:rsidRDefault="00267DB8" w:rsidP="00267DB8">
      <w:pPr>
        <w:pStyle w:val="Prrafodelista"/>
      </w:pPr>
    </w:p>
    <w:p w:rsidR="00AC4283" w:rsidRPr="00267DB8" w:rsidRDefault="00AC4283" w:rsidP="00F70771">
      <w:pPr>
        <w:pStyle w:val="Prrafodelista"/>
        <w:numPr>
          <w:ilvl w:val="0"/>
          <w:numId w:val="1"/>
        </w:numPr>
        <w:rPr>
          <w:b/>
        </w:rPr>
      </w:pPr>
      <w:r w:rsidRPr="00267DB8">
        <w:rPr>
          <w:b/>
        </w:rPr>
        <w:t>¿S</w:t>
      </w:r>
      <w:r w:rsidR="00BC19A9" w:rsidRPr="00267DB8">
        <w:rPr>
          <w:b/>
        </w:rPr>
        <w:t>i la UR no tiene sello que puedo hacer?</w:t>
      </w:r>
    </w:p>
    <w:p w:rsidR="00267DB8" w:rsidRDefault="00267DB8" w:rsidP="00267DB8">
      <w:pPr>
        <w:pStyle w:val="Prrafodelista"/>
      </w:pPr>
      <w:r>
        <w:t xml:space="preserve">Se debe entonces adjuntar una </w:t>
      </w:r>
      <w:r w:rsidR="002557D1">
        <w:t>tarjeta de la empresa junto al anexo</w:t>
      </w:r>
      <w:r>
        <w:t xml:space="preserve"> correspondiente.</w:t>
      </w:r>
    </w:p>
    <w:p w:rsidR="00267DB8" w:rsidRDefault="00267DB8" w:rsidP="00267DB8">
      <w:pPr>
        <w:pStyle w:val="Prrafodelista"/>
      </w:pPr>
    </w:p>
    <w:p w:rsidR="00BC19A9" w:rsidRPr="00F8725E" w:rsidRDefault="00BC19A9" w:rsidP="00F70771">
      <w:pPr>
        <w:pStyle w:val="Prrafodelista"/>
        <w:numPr>
          <w:ilvl w:val="0"/>
          <w:numId w:val="1"/>
        </w:numPr>
        <w:rPr>
          <w:b/>
        </w:rPr>
      </w:pPr>
      <w:r w:rsidRPr="00F8725E">
        <w:rPr>
          <w:b/>
        </w:rPr>
        <w:t>¿Se puede dar de baja de las Prácticas?</w:t>
      </w:r>
    </w:p>
    <w:p w:rsidR="00F8725E" w:rsidRDefault="00564855" w:rsidP="00F8725E">
      <w:pPr>
        <w:pStyle w:val="Prrafodelista"/>
      </w:pPr>
      <w:r>
        <w:t xml:space="preserve">No se puede dar de baja, si no se entregan los documentos en tiempo y forma, aparecerá como No acreditadas las Practicas. </w:t>
      </w:r>
    </w:p>
    <w:p w:rsidR="00564855" w:rsidRPr="00BC19A9" w:rsidRDefault="00564855" w:rsidP="00F8725E">
      <w:pPr>
        <w:pStyle w:val="Prrafodelista"/>
      </w:pPr>
    </w:p>
    <w:p w:rsidR="00BC19A9" w:rsidRPr="005B483C" w:rsidRDefault="00BC19A9" w:rsidP="00F70771">
      <w:pPr>
        <w:pStyle w:val="Prrafodelista"/>
        <w:numPr>
          <w:ilvl w:val="0"/>
          <w:numId w:val="1"/>
        </w:numPr>
        <w:rPr>
          <w:b/>
        </w:rPr>
      </w:pPr>
      <w:r w:rsidRPr="005B483C">
        <w:rPr>
          <w:b/>
        </w:rPr>
        <w:t>¿Puedo darme de baja en una UR para entrar a otra?</w:t>
      </w:r>
    </w:p>
    <w:p w:rsidR="005B483C" w:rsidRDefault="002D455E" w:rsidP="005B483C">
      <w:pPr>
        <w:pStyle w:val="Prrafodelista"/>
      </w:pPr>
      <w:r>
        <w:t>Solo en casos extremos se autoriza la baja, pero debe estar consciente que si ya han pasado más de 4 semanas ese proceso quedara como No Acreditado y deberá inscribirse de nuevo en el siguiente periodo de inscripción a practica profesional.</w:t>
      </w:r>
    </w:p>
    <w:p w:rsidR="005B483C" w:rsidRPr="005B483C" w:rsidRDefault="00BC19A9" w:rsidP="005B483C">
      <w:pPr>
        <w:pStyle w:val="Prrafodelista"/>
        <w:numPr>
          <w:ilvl w:val="0"/>
          <w:numId w:val="1"/>
        </w:numPr>
        <w:rPr>
          <w:b/>
        </w:rPr>
      </w:pPr>
      <w:r w:rsidRPr="005B483C">
        <w:rPr>
          <w:b/>
        </w:rPr>
        <w:lastRenderedPageBreak/>
        <w:t>Si inicio mis Practicas en una UR pero ya no quiero estar en ella, ¿se acumulan mis horas?</w:t>
      </w:r>
    </w:p>
    <w:p w:rsidR="00BC19A9" w:rsidRDefault="005B483C" w:rsidP="005B483C">
      <w:pPr>
        <w:pStyle w:val="Prrafodelista"/>
      </w:pPr>
      <w:r>
        <w:t>No, se iniciaría nuevamente tanto el proceso como las horas.</w:t>
      </w:r>
    </w:p>
    <w:p w:rsidR="002D455E" w:rsidRDefault="002D455E" w:rsidP="005B483C">
      <w:pPr>
        <w:pStyle w:val="Prrafodelista"/>
      </w:pPr>
    </w:p>
    <w:p w:rsidR="002D455E" w:rsidRPr="005B483C" w:rsidRDefault="002D455E" w:rsidP="002D455E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>¿Al terminar mi práctica profesional se entrega alguna constancia</w:t>
      </w:r>
      <w:r w:rsidRPr="005B483C">
        <w:rPr>
          <w:b/>
        </w:rPr>
        <w:t>?</w:t>
      </w:r>
    </w:p>
    <w:p w:rsidR="002D455E" w:rsidRDefault="002D455E" w:rsidP="002D455E">
      <w:pPr>
        <w:pStyle w:val="Prrafodelista"/>
      </w:pPr>
      <w:r>
        <w:t>La evidencia de la práctica profesional es el Kardex donde aparece que ha sido acreditada y liberada.</w:t>
      </w:r>
    </w:p>
    <w:p w:rsidR="00BC19A9" w:rsidRPr="00F70771" w:rsidRDefault="00BC19A9" w:rsidP="00BC19A9">
      <w:pPr>
        <w:ind w:left="720"/>
      </w:pPr>
    </w:p>
    <w:sectPr w:rsidR="00BC19A9" w:rsidRPr="00F70771" w:rsidSect="00BC19A9">
      <w:pgSz w:w="12240" w:h="15840"/>
      <w:pgMar w:top="1417" w:right="1701" w:bottom="1417" w:left="1701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D6CE"/>
      </v:shape>
    </w:pict>
  </w:numPicBullet>
  <w:abstractNum w:abstractNumId="0">
    <w:nsid w:val="04515044"/>
    <w:multiLevelType w:val="hybridMultilevel"/>
    <w:tmpl w:val="10DE872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F8380B"/>
    <w:multiLevelType w:val="hybridMultilevel"/>
    <w:tmpl w:val="812C114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CE5567B"/>
    <w:multiLevelType w:val="hybridMultilevel"/>
    <w:tmpl w:val="1662F858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29566C"/>
    <w:multiLevelType w:val="hybridMultilevel"/>
    <w:tmpl w:val="65D656F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771"/>
    <w:rsid w:val="000B64F8"/>
    <w:rsid w:val="000C709F"/>
    <w:rsid w:val="001C6A18"/>
    <w:rsid w:val="002557D1"/>
    <w:rsid w:val="00265F33"/>
    <w:rsid w:val="00267DB8"/>
    <w:rsid w:val="002770C4"/>
    <w:rsid w:val="002D455E"/>
    <w:rsid w:val="00345BAF"/>
    <w:rsid w:val="00561DCF"/>
    <w:rsid w:val="00564855"/>
    <w:rsid w:val="00571261"/>
    <w:rsid w:val="005B483C"/>
    <w:rsid w:val="0061320A"/>
    <w:rsid w:val="006844C1"/>
    <w:rsid w:val="007B135E"/>
    <w:rsid w:val="007C1C34"/>
    <w:rsid w:val="008A1003"/>
    <w:rsid w:val="009D5AD4"/>
    <w:rsid w:val="009E3E04"/>
    <w:rsid w:val="00A0765B"/>
    <w:rsid w:val="00A9607B"/>
    <w:rsid w:val="00AC4283"/>
    <w:rsid w:val="00BA0EDA"/>
    <w:rsid w:val="00BC19A9"/>
    <w:rsid w:val="00E55DFE"/>
    <w:rsid w:val="00E65579"/>
    <w:rsid w:val="00EF695B"/>
    <w:rsid w:val="00F30516"/>
    <w:rsid w:val="00F604F8"/>
    <w:rsid w:val="00F70771"/>
    <w:rsid w:val="00F75B5A"/>
    <w:rsid w:val="00F8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707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F707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rrafodelista">
    <w:name w:val="List Paragraph"/>
    <w:basedOn w:val="Normal"/>
    <w:uiPriority w:val="34"/>
    <w:qFormat/>
    <w:rsid w:val="00F7077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75B5A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84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44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707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F707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rrafodelista">
    <w:name w:val="List Paragraph"/>
    <w:basedOn w:val="Normal"/>
    <w:uiPriority w:val="34"/>
    <w:qFormat/>
    <w:rsid w:val="00F7077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75B5A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84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44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2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fpvu.uabc.mx/" TargetMode="External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hyperlink" Target="http://fca.tij.uabc.mx/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sifpvu.uabc.mx/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fca.tij.uabc.mx/" TargetMode="External"/><Relationship Id="rId14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727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SSocial</dc:creator>
  <cp:lastModifiedBy>UABC</cp:lastModifiedBy>
  <cp:revision>2</cp:revision>
  <dcterms:created xsi:type="dcterms:W3CDTF">2017-02-23T03:26:00Z</dcterms:created>
  <dcterms:modified xsi:type="dcterms:W3CDTF">2017-02-23T03:26:00Z</dcterms:modified>
</cp:coreProperties>
</file>